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4309" w14:textId="1622EB7D" w:rsidR="00505636" w:rsidRPr="00D443D8" w:rsidRDefault="00D443D8" w:rsidP="00505636">
      <w:pPr>
        <w:rPr>
          <w:b/>
        </w:rPr>
      </w:pPr>
      <w:r w:rsidRPr="00D443D8">
        <w:rPr>
          <w:b/>
        </w:rPr>
        <w:t>Healthcare Horizons</w:t>
      </w:r>
      <w:r w:rsidR="00E0202E">
        <w:rPr>
          <w:b/>
        </w:rPr>
        <w:t xml:space="preserve"> Consulting Group</w:t>
      </w:r>
      <w:r w:rsidR="00505636" w:rsidRPr="00D443D8">
        <w:rPr>
          <w:b/>
        </w:rPr>
        <w:t xml:space="preserve"> Achieves HIPAA Compliance</w:t>
      </w:r>
    </w:p>
    <w:p w14:paraId="5FA97FEB" w14:textId="77777777" w:rsidR="00095E0A" w:rsidRPr="00095E0A" w:rsidRDefault="00095E0A" w:rsidP="00505636">
      <w:pPr>
        <w:rPr>
          <w:b/>
        </w:rPr>
      </w:pPr>
    </w:p>
    <w:p w14:paraId="5E8BF6CB" w14:textId="1D4012E1" w:rsidR="00076D3D" w:rsidRDefault="00076D3D" w:rsidP="004E5E9B">
      <w:pPr>
        <w:rPr>
          <w:bCs/>
        </w:rPr>
      </w:pPr>
      <w:r>
        <w:rPr>
          <w:bCs/>
        </w:rPr>
        <w:t>FOR IMMEDIATE RELEASE</w:t>
      </w:r>
      <w:r>
        <w:rPr>
          <w:bCs/>
        </w:rPr>
        <w:br/>
        <w:t xml:space="preserve">Contact: Beverly Healey </w:t>
      </w:r>
      <w:r>
        <w:rPr>
          <w:bCs/>
        </w:rPr>
        <w:br/>
      </w:r>
      <w:hyperlink r:id="rId4" w:history="1">
        <w:r w:rsidRPr="00C8698A">
          <w:rPr>
            <w:rStyle w:val="Hyperlink"/>
            <w:bCs/>
          </w:rPr>
          <w:t>bhealey@healthcarehorizons.com</w:t>
        </w:r>
      </w:hyperlink>
      <w:r>
        <w:rPr>
          <w:bCs/>
        </w:rPr>
        <w:br/>
        <w:t>800-646-9987</w:t>
      </w:r>
    </w:p>
    <w:p w14:paraId="3E2110CA" w14:textId="77777777" w:rsidR="00076D3D" w:rsidRDefault="00076D3D" w:rsidP="004E5E9B">
      <w:pPr>
        <w:rPr>
          <w:bCs/>
        </w:rPr>
      </w:pPr>
    </w:p>
    <w:p w14:paraId="080C1378" w14:textId="41681D6F" w:rsidR="004E5E9B" w:rsidRDefault="00076D3D" w:rsidP="004E5E9B">
      <w:r>
        <w:rPr>
          <w:bCs/>
        </w:rPr>
        <w:t xml:space="preserve">(Knoxville, TN) </w:t>
      </w:r>
      <w:r w:rsidR="00D443D8" w:rsidRPr="00D443D8">
        <w:rPr>
          <w:bCs/>
        </w:rPr>
        <w:t>Healthcare Horizons</w:t>
      </w:r>
      <w:r w:rsidR="00982090" w:rsidRPr="00505636">
        <w:t xml:space="preserve"> </w:t>
      </w:r>
      <w:r w:rsidR="004E5E9B">
        <w:t>is pleased to announce that it has achieved</w:t>
      </w:r>
      <w:r w:rsidR="002629BE">
        <w:t xml:space="preserve"> </w:t>
      </w:r>
      <w:r w:rsidR="00C577A1">
        <w:t>compliance</w:t>
      </w:r>
      <w:r w:rsidR="002629BE">
        <w:t xml:space="preserve"> with the federally </w:t>
      </w:r>
      <w:r w:rsidR="00C577A1">
        <w:t>mandated</w:t>
      </w:r>
      <w:r w:rsidR="002629BE">
        <w:t xml:space="preserve"> standards of</w:t>
      </w:r>
      <w:r w:rsidR="006C163B">
        <w:t xml:space="preserve"> the</w:t>
      </w:r>
      <w:r w:rsidR="002629BE">
        <w:t xml:space="preserve"> </w:t>
      </w:r>
      <w:r w:rsidR="006C163B">
        <w:t>Health Insurance Portability and Accountability Act (HIPAA)</w:t>
      </w:r>
      <w:r w:rsidR="00E0201C">
        <w:t xml:space="preserve"> </w:t>
      </w:r>
      <w:proofErr w:type="gramStart"/>
      <w:r w:rsidR="00C577A1">
        <w:t>through the use of</w:t>
      </w:r>
      <w:proofErr w:type="gramEnd"/>
      <w:r w:rsidR="00C577A1">
        <w:t xml:space="preserve"> Compliancy Group's proprietary HIPAA methodology</w:t>
      </w:r>
      <w:r w:rsidR="00E47868">
        <w:t>, The Guard® compliance tracking software,</w:t>
      </w:r>
      <w:r w:rsidR="00C577A1">
        <w:t xml:space="preserve"> and </w:t>
      </w:r>
      <w:r w:rsidR="002629BE">
        <w:t>HIPAA Seal of Compliance</w:t>
      </w:r>
      <w:r w:rsidR="004E5E9B">
        <w:t xml:space="preserve">®. </w:t>
      </w:r>
    </w:p>
    <w:p w14:paraId="7371D5A6" w14:textId="77777777" w:rsidR="00276D7C" w:rsidRDefault="00276D7C" w:rsidP="00505636"/>
    <w:p w14:paraId="53A39A51" w14:textId="39DD4BEF" w:rsidR="002629BE" w:rsidRDefault="002629BE" w:rsidP="00505636">
      <w:r>
        <w:t xml:space="preserve">HIPAA </w:t>
      </w:r>
      <w:proofErr w:type="gramStart"/>
      <w:r>
        <w:t xml:space="preserve">is </w:t>
      </w:r>
      <w:r w:rsidR="006C163B">
        <w:t>made</w:t>
      </w:r>
      <w:proofErr w:type="gramEnd"/>
      <w:r w:rsidR="006C163B">
        <w:t xml:space="preserve"> up of </w:t>
      </w:r>
      <w:r>
        <w:t xml:space="preserve">a set of regulatory standards governing the security, privacy, and integrity of sensitive health care data, called protected health information (PHI). PHI is any demographic health care-related information that can </w:t>
      </w:r>
      <w:proofErr w:type="gramStart"/>
      <w:r>
        <w:t>be used</w:t>
      </w:r>
      <w:proofErr w:type="gramEnd"/>
      <w:r>
        <w:t xml:space="preserve"> to identify a patient. I</w:t>
      </w:r>
      <w:r w:rsidR="006F1690">
        <w:t>f</w:t>
      </w:r>
      <w:r>
        <w:t xml:space="preserve"> v</w:t>
      </w:r>
      <w:r w:rsidR="006F1690">
        <w:t>endors who</w:t>
      </w:r>
      <w:r>
        <w:t xml:space="preserve"> service health care clients </w:t>
      </w:r>
      <w:proofErr w:type="gramStart"/>
      <w:r>
        <w:t>come into contact with</w:t>
      </w:r>
      <w:proofErr w:type="gramEnd"/>
      <w:r>
        <w:t xml:space="preserve"> PHI in any way, those vendors must be HIPAA compliant.</w:t>
      </w:r>
    </w:p>
    <w:p w14:paraId="38299261" w14:textId="77777777" w:rsidR="002629BE" w:rsidRDefault="002629BE" w:rsidP="00505636"/>
    <w:p w14:paraId="3CEE80C1" w14:textId="1765804E" w:rsidR="002629BE" w:rsidRDefault="00D443D8" w:rsidP="00505636">
      <w:r w:rsidRPr="00D443D8">
        <w:rPr>
          <w:bCs/>
        </w:rPr>
        <w:t>Healthcare Horizons</w:t>
      </w:r>
      <w:r w:rsidR="00982090" w:rsidRPr="00505636">
        <w:t xml:space="preserve"> </w:t>
      </w:r>
      <w:r w:rsidR="00C577A1">
        <w:t>has completed Compliancy Group's Six Stage Implementation Program</w:t>
      </w:r>
      <w:r w:rsidR="006F1690">
        <w:t xml:space="preserve">, adhering to the </w:t>
      </w:r>
      <w:r w:rsidR="006C163B">
        <w:t xml:space="preserve">necessary </w:t>
      </w:r>
      <w:r w:rsidR="006F1690">
        <w:t>regulatory standards outlined in the HIPAA Privacy Rule, HIPAA Security Rule, HIPAA Breach Notification R</w:t>
      </w:r>
      <w:r w:rsidR="00C577A1">
        <w:t>ule, HIPAA Omnibus Rule,</w:t>
      </w:r>
      <w:r w:rsidR="006C163B">
        <w:t xml:space="preserve"> and HITECH</w:t>
      </w:r>
      <w:r w:rsidR="006F1690">
        <w:t xml:space="preserve">. These standards </w:t>
      </w:r>
      <w:r w:rsidR="006C163B">
        <w:t xml:space="preserve">have been heavily vetted against the letter of the law and </w:t>
      </w:r>
      <w:r w:rsidR="006F1690">
        <w:t>me</w:t>
      </w:r>
      <w:r w:rsidR="006C163B">
        <w:t xml:space="preserve">et federal NIST requirements. </w:t>
      </w:r>
      <w:r w:rsidRPr="00D443D8">
        <w:rPr>
          <w:bCs/>
        </w:rPr>
        <w:t>Healthcare Horizons’</w:t>
      </w:r>
      <w:r w:rsidR="006C163B">
        <w:t xml:space="preserve"> </w:t>
      </w:r>
      <w:r w:rsidR="00C577A1">
        <w:t>good faith effort toward HIPA</w:t>
      </w:r>
      <w:r w:rsidR="00E47868">
        <w:t xml:space="preserve">A compliance </w:t>
      </w:r>
      <w:proofErr w:type="gramStart"/>
      <w:r w:rsidR="00E47868">
        <w:t>through the use of</w:t>
      </w:r>
      <w:proofErr w:type="gramEnd"/>
      <w:r w:rsidR="006C163B">
        <w:t xml:space="preserve"> </w:t>
      </w:r>
      <w:r w:rsidR="00E47868">
        <w:t xml:space="preserve">The Guard </w:t>
      </w:r>
      <w:r w:rsidR="006C163B">
        <w:t>has</w:t>
      </w:r>
      <w:r w:rsidR="006F1690">
        <w:t xml:space="preserve"> been verified by the HIPAA subject matter experts and Compliance Coaches at Compliancy Group.</w:t>
      </w:r>
    </w:p>
    <w:p w14:paraId="6DD329A3" w14:textId="77777777" w:rsidR="004E5E9B" w:rsidRDefault="004E5E9B" w:rsidP="00276D7C"/>
    <w:p w14:paraId="711E2FF9" w14:textId="4EC81F53" w:rsidR="00276D7C" w:rsidRDefault="00276D7C" w:rsidP="00276D7C">
      <w:r w:rsidRPr="00505636">
        <w:t xml:space="preserve">The HIPAA Seal of Compliance is issued to organizations that have implemented an effective HIPAA compliance program </w:t>
      </w:r>
      <w:proofErr w:type="gramStart"/>
      <w:r w:rsidR="00E47868">
        <w:t>through the use of</w:t>
      </w:r>
      <w:proofErr w:type="gramEnd"/>
      <w:r w:rsidR="00E47868">
        <w:t xml:space="preserve"> The Guard, Compliancy Group's proprietary compliance tracking solution</w:t>
      </w:r>
      <w:r>
        <w:t>.</w:t>
      </w:r>
    </w:p>
    <w:p w14:paraId="2E23483D" w14:textId="77777777" w:rsidR="00276D7C" w:rsidRDefault="00276D7C" w:rsidP="00505636"/>
    <w:p w14:paraId="748B2261" w14:textId="5F2A3664" w:rsidR="00095E0A" w:rsidRDefault="00E0202E" w:rsidP="00505636">
      <w:r w:rsidRPr="00E0202E">
        <w:rPr>
          <w:bCs/>
        </w:rPr>
        <w:t>Healthcare Horizons</w:t>
      </w:r>
      <w:r w:rsidR="00982090" w:rsidRPr="00505636">
        <w:t xml:space="preserve"> </w:t>
      </w:r>
      <w:r w:rsidR="00E47868">
        <w:t>has completed the Compliancy Group</w:t>
      </w:r>
      <w:r w:rsidR="00276D7C">
        <w:t xml:space="preserve"> </w:t>
      </w:r>
      <w:r w:rsidR="00E47868">
        <w:t>Implementation P</w:t>
      </w:r>
      <w:r w:rsidR="00276D7C">
        <w:t>rogram under the guidance of Compliancy Group's t</w:t>
      </w:r>
      <w:r w:rsidR="00FD7730">
        <w:t>eam of expert Compliance Coaches®</w:t>
      </w:r>
      <w:r w:rsidR="00276D7C">
        <w:t>.</w:t>
      </w:r>
      <w:r w:rsidR="00A353D4">
        <w:t xml:space="preserve"> The important intersection between HIPAA compliance and data security </w:t>
      </w:r>
      <w:proofErr w:type="gramStart"/>
      <w:r w:rsidR="00A353D4">
        <w:t>is often lost</w:t>
      </w:r>
      <w:proofErr w:type="gramEnd"/>
      <w:r w:rsidR="00A353D4">
        <w:t xml:space="preserve"> on IT providers working in the health care space. Clients are becoming more aware of the requirements of HIPAA compliance--and forward-thinking providers </w:t>
      </w:r>
      <w:r w:rsidR="006F1690">
        <w:t xml:space="preserve">like </w:t>
      </w:r>
      <w:r w:rsidRPr="00E0202E">
        <w:rPr>
          <w:bCs/>
        </w:rPr>
        <w:t>Healthcare Horizons</w:t>
      </w:r>
      <w:r w:rsidR="00982090" w:rsidRPr="00505636">
        <w:t xml:space="preserve"> </w:t>
      </w:r>
      <w:r w:rsidR="00A353D4">
        <w:t xml:space="preserve">choose </w:t>
      </w:r>
      <w:r w:rsidR="00E47868">
        <w:t xml:space="preserve">the </w:t>
      </w:r>
      <w:r w:rsidR="00A353D4">
        <w:t xml:space="preserve">HIPAA </w:t>
      </w:r>
      <w:r w:rsidR="00E47868">
        <w:t xml:space="preserve">Seal of Compliance </w:t>
      </w:r>
      <w:r w:rsidR="00A353D4">
        <w:t>to differentiate their services.</w:t>
      </w:r>
    </w:p>
    <w:p w14:paraId="0480B09F" w14:textId="77777777" w:rsidR="00095E0A" w:rsidRDefault="00095E0A" w:rsidP="00505636"/>
    <w:p w14:paraId="580463E8" w14:textId="77777777" w:rsidR="00095E0A" w:rsidRPr="00095E0A" w:rsidRDefault="00095E0A" w:rsidP="00505636">
      <w:pPr>
        <w:rPr>
          <w:b/>
        </w:rPr>
      </w:pPr>
      <w:r w:rsidRPr="00095E0A">
        <w:rPr>
          <w:b/>
        </w:rPr>
        <w:t>About Compliancy Group:</w:t>
      </w:r>
    </w:p>
    <w:p w14:paraId="7268DC6A" w14:textId="2176C995" w:rsidR="004256F5" w:rsidRPr="004256F5" w:rsidRDefault="004256F5" w:rsidP="004256F5">
      <w:pPr>
        <w:shd w:val="clear" w:color="auto" w:fill="FFFFFF"/>
        <w:rPr>
          <w:rFonts w:ascii="Calibri" w:hAnsi="Calibri" w:cs="Times New Roman"/>
          <w:color w:val="000000"/>
        </w:rPr>
      </w:pPr>
      <w:r w:rsidRPr="004256F5">
        <w:rPr>
          <w:rFonts w:ascii="Calibri" w:hAnsi="Calibri" w:cs="Times New Roman"/>
          <w:color w:val="000000"/>
        </w:rPr>
        <w:t xml:space="preserve">Compliancy Group simplifies HIPAA compliance so that health care professionals can confidently run their practice. The Guard™ is our simple, cost-effective, web-based solution. Users </w:t>
      </w:r>
      <w:proofErr w:type="gramStart"/>
      <w:r w:rsidRPr="004256F5">
        <w:rPr>
          <w:rFonts w:ascii="Calibri" w:hAnsi="Calibri" w:cs="Times New Roman"/>
          <w:color w:val="000000"/>
        </w:rPr>
        <w:t>are guided</w:t>
      </w:r>
      <w:proofErr w:type="gramEnd"/>
      <w:r w:rsidRPr="004256F5">
        <w:rPr>
          <w:rFonts w:ascii="Calibri" w:hAnsi="Calibri" w:cs="Times New Roman"/>
          <w:color w:val="000000"/>
        </w:rPr>
        <w:t xml:space="preserve"> by our team of expert Compliance Coaches™ to Achieve, Illustrate, and Maintain™ total HIPAA compliance. Visit </w:t>
      </w:r>
      <w:hyperlink r:id="rId5" w:history="1">
        <w:r>
          <w:rPr>
            <w:rStyle w:val="Hyperlink"/>
            <w:rFonts w:ascii="Calibri" w:hAnsi="Calibri" w:cs="Times New Roman"/>
            <w:color w:val="1155CC"/>
          </w:rPr>
          <w:t>https://www.compliancy-group.com</w:t>
        </w:r>
      </w:hyperlink>
      <w:r w:rsidRPr="004256F5">
        <w:rPr>
          <w:rFonts w:ascii="Calibri" w:hAnsi="Calibri" w:cs="Times New Roman"/>
          <w:color w:val="000000"/>
        </w:rPr>
        <w:t xml:space="preserve"> or call 855.854.4722 to learn how simple compliance can be.</w:t>
      </w:r>
    </w:p>
    <w:p w14:paraId="57FA254C" w14:textId="77777777" w:rsidR="00095E0A" w:rsidRDefault="00095E0A" w:rsidP="00505636"/>
    <w:p w14:paraId="3275B69E" w14:textId="2D4AC0D3" w:rsidR="00095E0A" w:rsidRPr="00095E0A" w:rsidRDefault="00095E0A" w:rsidP="00505636">
      <w:pPr>
        <w:rPr>
          <w:b/>
        </w:rPr>
      </w:pPr>
      <w:r w:rsidRPr="00095E0A">
        <w:rPr>
          <w:b/>
        </w:rPr>
        <w:t xml:space="preserve">About </w:t>
      </w:r>
      <w:r w:rsidR="004C504E">
        <w:rPr>
          <w:b/>
        </w:rPr>
        <w:t>Healthcare Horizons</w:t>
      </w:r>
      <w:r w:rsidRPr="00095E0A">
        <w:rPr>
          <w:b/>
        </w:rPr>
        <w:t>:</w:t>
      </w:r>
    </w:p>
    <w:p w14:paraId="17F48EDE" w14:textId="77777777" w:rsidR="004C504E" w:rsidRPr="003B3822" w:rsidRDefault="004C504E" w:rsidP="003B3822">
      <w:pPr>
        <w:rPr>
          <w:rFonts w:cstheme="majorHAnsi"/>
        </w:rPr>
      </w:pPr>
      <w:hyperlink r:id="rId6" w:history="1">
        <w:r w:rsidRPr="003B3822">
          <w:rPr>
            <w:rStyle w:val="Hyperlink"/>
            <w:rFonts w:cstheme="majorHAnsi"/>
          </w:rPr>
          <w:t>Healthcare Horizons</w:t>
        </w:r>
      </w:hyperlink>
      <w:r w:rsidRPr="003B3822">
        <w:rPr>
          <w:rFonts w:cstheme="majorHAnsi"/>
        </w:rPr>
        <w:t> is a leading expert in providing healthcare claims audit services, identifying overpaid or erroneous claims through its </w:t>
      </w:r>
      <w:hyperlink r:id="rId7" w:history="1">
        <w:r w:rsidRPr="003B3822">
          <w:rPr>
            <w:rStyle w:val="Hyperlink"/>
            <w:rFonts w:cstheme="majorHAnsi"/>
          </w:rPr>
          <w:t>100% Difference</w:t>
        </w:r>
      </w:hyperlink>
      <w:r w:rsidRPr="003B3822">
        <w:rPr>
          <w:rFonts w:cstheme="majorHAnsi"/>
        </w:rPr>
        <w:t xml:space="preserve"> model, recovering millions of dollars for clients’ bottom lines with uncompromising ethics and accuracy. Since 1999, the Knoxville, Tennessee-based company has provided superior healthcare claims audits for </w:t>
      </w:r>
      <w:proofErr w:type="gramStart"/>
      <w:r w:rsidRPr="003B3822">
        <w:rPr>
          <w:rFonts w:cstheme="majorHAnsi"/>
        </w:rPr>
        <w:t>some of</w:t>
      </w:r>
      <w:proofErr w:type="gramEnd"/>
      <w:r w:rsidRPr="003B3822">
        <w:rPr>
          <w:rFonts w:cstheme="majorHAnsi"/>
        </w:rPr>
        <w:t xml:space="preserve"> the world’s largest self-insured employers, involving all national and most regional payers. We have successfully identified and facilitated the recovery of millions of dollars of overpaid claims for employers.</w:t>
      </w:r>
    </w:p>
    <w:p w14:paraId="1D79B3F5" w14:textId="77777777" w:rsidR="002224E6" w:rsidRDefault="002224E6" w:rsidP="00505636">
      <w:pPr>
        <w:rPr>
          <w:b/>
        </w:rPr>
      </w:pPr>
    </w:p>
    <w:p w14:paraId="60F97C58" w14:textId="40167947" w:rsidR="002224E6" w:rsidRPr="00095E0A" w:rsidRDefault="00076D3D" w:rsidP="00505636">
      <w:pPr>
        <w:rPr>
          <w:b/>
        </w:rPr>
      </w:pPr>
      <w:hyperlink r:id="rId8" w:history="1">
        <w:r w:rsidR="00E47868">
          <w:rPr>
            <w:rStyle w:val="Hyperlink"/>
            <w:b/>
          </w:rPr>
          <w:t>Verify our Se</w:t>
        </w:r>
        <w:r w:rsidR="00E47868">
          <w:rPr>
            <w:rStyle w:val="Hyperlink"/>
            <w:b/>
          </w:rPr>
          <w:t>a</w:t>
        </w:r>
        <w:r w:rsidR="00E47868">
          <w:rPr>
            <w:rStyle w:val="Hyperlink"/>
            <w:b/>
          </w:rPr>
          <w:t xml:space="preserve">l of </w:t>
        </w:r>
        <w:r w:rsidR="002224E6" w:rsidRPr="0045100D">
          <w:rPr>
            <w:rStyle w:val="Hyperlink"/>
            <w:b/>
          </w:rPr>
          <w:t>Compliance</w:t>
        </w:r>
        <w:r w:rsidR="002629BE" w:rsidRPr="0045100D">
          <w:rPr>
            <w:rStyle w:val="Hyperlink"/>
            <w:b/>
          </w:rPr>
          <w:t>!</w:t>
        </w:r>
      </w:hyperlink>
    </w:p>
    <w:sectPr w:rsidR="002224E6" w:rsidRPr="00095E0A" w:rsidSect="00B7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636"/>
    <w:rsid w:val="00076D3D"/>
    <w:rsid w:val="00095E0A"/>
    <w:rsid w:val="0020246E"/>
    <w:rsid w:val="002224E6"/>
    <w:rsid w:val="002629BE"/>
    <w:rsid w:val="00276D7C"/>
    <w:rsid w:val="002B5346"/>
    <w:rsid w:val="003B3822"/>
    <w:rsid w:val="004256F5"/>
    <w:rsid w:val="0045100D"/>
    <w:rsid w:val="004A4D2A"/>
    <w:rsid w:val="004C504E"/>
    <w:rsid w:val="004E5E9B"/>
    <w:rsid w:val="00505636"/>
    <w:rsid w:val="006C163B"/>
    <w:rsid w:val="006F1690"/>
    <w:rsid w:val="00982090"/>
    <w:rsid w:val="00A353D4"/>
    <w:rsid w:val="00A93A14"/>
    <w:rsid w:val="00B752E7"/>
    <w:rsid w:val="00BF0969"/>
    <w:rsid w:val="00C577A1"/>
    <w:rsid w:val="00CC71B0"/>
    <w:rsid w:val="00D443D8"/>
    <w:rsid w:val="00E0201C"/>
    <w:rsid w:val="00E0202E"/>
    <w:rsid w:val="00E47868"/>
    <w:rsid w:val="00E61893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AA1F2"/>
  <w14:defaultImageDpi w14:val="300"/>
  <w15:docId w15:val="{DF46A11D-3ECE-4F73-8D7B-86BD6B8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C504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05636"/>
  </w:style>
  <w:style w:type="character" w:customStyle="1" w:styleId="apple-converted-space">
    <w:name w:val="apple-converted-space"/>
    <w:basedOn w:val="DefaultParagraphFont"/>
    <w:rsid w:val="00505636"/>
  </w:style>
  <w:style w:type="character" w:styleId="Hyperlink">
    <w:name w:val="Hyperlink"/>
    <w:basedOn w:val="DefaultParagraphFont"/>
    <w:uiPriority w:val="99"/>
    <w:unhideWhenUsed/>
    <w:rsid w:val="00095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02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C504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4C50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6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y-group.com/hipaa-compliance-verif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carehorizons.com/our-approa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carehorizons.com/" TargetMode="External"/><Relationship Id="rId5" Type="http://schemas.openxmlformats.org/officeDocument/2006/relationships/hyperlink" Target="https://www.compliancy-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healey@healthcarehorizon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Compliancy Group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Sivilli</dc:creator>
  <cp:keywords/>
  <dc:description/>
  <cp:lastModifiedBy>Bryce Holder (BH10426)</cp:lastModifiedBy>
  <cp:revision>5</cp:revision>
  <dcterms:created xsi:type="dcterms:W3CDTF">2022-04-11T13:37:00Z</dcterms:created>
  <dcterms:modified xsi:type="dcterms:W3CDTF">2022-04-11T14:08:00Z</dcterms:modified>
</cp:coreProperties>
</file>